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3E" w:rsidRDefault="00F0783E" w:rsidP="00F0783E">
      <w:pPr>
        <w:pStyle w:val="a3"/>
        <w:spacing w:line="360" w:lineRule="auto"/>
        <w:jc w:val="both"/>
        <w:rPr>
          <w:rFonts w:hint="eastAsia"/>
          <w:sz w:val="18"/>
          <w:szCs w:val="18"/>
        </w:rPr>
      </w:pPr>
      <w:r>
        <w:rPr>
          <w:rFonts w:hint="eastAsia"/>
          <w:sz w:val="18"/>
          <w:szCs w:val="18"/>
        </w:rPr>
        <w:t>各有关单位:</w:t>
      </w:r>
    </w:p>
    <w:p w:rsidR="00F0783E" w:rsidRDefault="00F0783E" w:rsidP="00F0783E">
      <w:pPr>
        <w:pStyle w:val="a3"/>
        <w:spacing w:line="360" w:lineRule="auto"/>
        <w:jc w:val="both"/>
        <w:rPr>
          <w:rFonts w:hint="eastAsia"/>
          <w:sz w:val="18"/>
          <w:szCs w:val="18"/>
        </w:rPr>
      </w:pPr>
      <w:r>
        <w:rPr>
          <w:rFonts w:hint="eastAsia"/>
          <w:sz w:val="18"/>
          <w:szCs w:val="18"/>
        </w:rPr>
        <w:t>为进一步推行《建设工程工程量清单计价规范》（GB50500-2003）（以下简称《计价规范》）贯彻实施，规范建设工程工程量清单的编制方法，结合本市实际情况提出如下意见：</w:t>
      </w:r>
    </w:p>
    <w:p w:rsidR="00F0783E" w:rsidRDefault="00F0783E" w:rsidP="00F0783E">
      <w:pPr>
        <w:pStyle w:val="a3"/>
        <w:spacing w:line="360" w:lineRule="auto"/>
        <w:jc w:val="both"/>
        <w:rPr>
          <w:rFonts w:hint="eastAsia"/>
          <w:sz w:val="18"/>
          <w:szCs w:val="18"/>
        </w:rPr>
      </w:pPr>
      <w:r>
        <w:rPr>
          <w:rFonts w:hint="eastAsia"/>
          <w:sz w:val="18"/>
          <w:szCs w:val="18"/>
        </w:rPr>
        <w:t>一、全部使用国有资金或以国有资金投资为主的大中型建设项目，招标人应按照《计价规范》的要求，采用工程量清单招标并提供工程量清单，工程量清单应准确完整。</w:t>
      </w:r>
    </w:p>
    <w:p w:rsidR="00F0783E" w:rsidRDefault="00F0783E" w:rsidP="00F0783E">
      <w:pPr>
        <w:pStyle w:val="a3"/>
        <w:spacing w:line="360" w:lineRule="auto"/>
        <w:jc w:val="both"/>
        <w:rPr>
          <w:rFonts w:hint="eastAsia"/>
          <w:sz w:val="18"/>
          <w:szCs w:val="18"/>
        </w:rPr>
      </w:pPr>
      <w:r>
        <w:rPr>
          <w:rFonts w:hint="eastAsia"/>
          <w:sz w:val="18"/>
          <w:szCs w:val="18"/>
        </w:rPr>
        <w:t>二、工程量清单编制应符合国家和本市有关法律法规及标准、规范的规定，遵循客观、公正、公平的原则。</w:t>
      </w:r>
    </w:p>
    <w:p w:rsidR="00F0783E" w:rsidRDefault="00F0783E" w:rsidP="00F0783E">
      <w:pPr>
        <w:pStyle w:val="a3"/>
        <w:spacing w:line="360" w:lineRule="auto"/>
        <w:jc w:val="both"/>
        <w:rPr>
          <w:rFonts w:hint="eastAsia"/>
          <w:sz w:val="18"/>
          <w:szCs w:val="18"/>
        </w:rPr>
      </w:pPr>
      <w:r>
        <w:rPr>
          <w:rFonts w:hint="eastAsia"/>
          <w:sz w:val="18"/>
          <w:szCs w:val="18"/>
        </w:rPr>
        <w:t>三、工程量清单是编制招标工程标底、投标报价、签订合同价、支付工程进度款和办理竣工结算、调整工程量和合同价款及工程索赔的依据。</w:t>
      </w:r>
    </w:p>
    <w:p w:rsidR="00F0783E" w:rsidRDefault="00F0783E" w:rsidP="00F0783E">
      <w:pPr>
        <w:pStyle w:val="a3"/>
        <w:spacing w:line="360" w:lineRule="auto"/>
        <w:jc w:val="both"/>
        <w:rPr>
          <w:rFonts w:hint="eastAsia"/>
          <w:sz w:val="18"/>
          <w:szCs w:val="18"/>
        </w:rPr>
      </w:pPr>
      <w:r>
        <w:rPr>
          <w:rFonts w:hint="eastAsia"/>
          <w:sz w:val="18"/>
          <w:szCs w:val="18"/>
        </w:rPr>
        <w:t>四、工程量清单应由招标人或受其委托具有相应资质的工程造价咨询机构、招标代理机构编制，编制人员应具有相应资格，工程造价成果文件应由注册造价工程师签字并加盖执业专用章。</w:t>
      </w:r>
    </w:p>
    <w:p w:rsidR="00F0783E" w:rsidRDefault="00F0783E" w:rsidP="00F0783E">
      <w:pPr>
        <w:pStyle w:val="a3"/>
        <w:spacing w:line="360" w:lineRule="auto"/>
        <w:jc w:val="both"/>
        <w:rPr>
          <w:rFonts w:hint="eastAsia"/>
          <w:sz w:val="18"/>
          <w:szCs w:val="18"/>
        </w:rPr>
      </w:pPr>
      <w:r>
        <w:rPr>
          <w:rFonts w:hint="eastAsia"/>
          <w:sz w:val="18"/>
          <w:szCs w:val="18"/>
        </w:rPr>
        <w:t>五、工程量清单编制应符合《计价规范》和本市相关文件的要求，并根据能满足清单招标所需的设计图纸、技术资料和施工现场的实际情况进行编制。对无法确定工程量或所用材料材质的项目，在清单中可注明“暂定工程量”或“暂定单价”项目。</w:t>
      </w:r>
    </w:p>
    <w:p w:rsidR="00F0783E" w:rsidRDefault="00F0783E" w:rsidP="00F0783E">
      <w:pPr>
        <w:pStyle w:val="a3"/>
        <w:spacing w:line="360" w:lineRule="auto"/>
        <w:jc w:val="both"/>
        <w:rPr>
          <w:rFonts w:hint="eastAsia"/>
          <w:sz w:val="18"/>
          <w:szCs w:val="18"/>
        </w:rPr>
      </w:pPr>
      <w:r>
        <w:rPr>
          <w:rFonts w:hint="eastAsia"/>
          <w:sz w:val="18"/>
          <w:szCs w:val="18"/>
        </w:rPr>
        <w:t>六、措施项目的设置应从实际出发，依据《计价规范》、建设部等主管部门的法规、政策，结合拟建工程的具体情况，对文明施工、环境保护、安全施工、临时设施及可计量的项目（模板、脚手架）开列详细的清单内容。</w:t>
      </w:r>
    </w:p>
    <w:p w:rsidR="00F0783E" w:rsidRDefault="00F0783E" w:rsidP="00F0783E">
      <w:pPr>
        <w:pStyle w:val="a3"/>
        <w:spacing w:line="360" w:lineRule="auto"/>
        <w:jc w:val="both"/>
        <w:rPr>
          <w:rFonts w:hint="eastAsia"/>
          <w:sz w:val="18"/>
          <w:szCs w:val="18"/>
        </w:rPr>
      </w:pPr>
      <w:r>
        <w:rPr>
          <w:rFonts w:hint="eastAsia"/>
          <w:sz w:val="18"/>
          <w:szCs w:val="18"/>
        </w:rPr>
        <w:t>七、招标人如需编制工程标底，可自行或委托具有相应资质的工程造价咨询机构、招标代理机构，按照国家和本市的标准与规定及现行的计价方式，参照不同专业的工程定额，结合市场供求状况，综合考虑投资、工期和质量等方面因素编制，供评标委员会评审时参考。</w:t>
      </w:r>
    </w:p>
    <w:p w:rsidR="00F0783E" w:rsidRDefault="00F0783E" w:rsidP="00F0783E">
      <w:pPr>
        <w:pStyle w:val="a3"/>
        <w:spacing w:line="360" w:lineRule="auto"/>
        <w:jc w:val="both"/>
        <w:rPr>
          <w:rFonts w:hint="eastAsia"/>
          <w:sz w:val="18"/>
          <w:szCs w:val="18"/>
        </w:rPr>
      </w:pPr>
      <w:r>
        <w:rPr>
          <w:rFonts w:hint="eastAsia"/>
          <w:sz w:val="18"/>
          <w:szCs w:val="18"/>
        </w:rPr>
        <w:t>八、工程量清单发出后，招标人、投标人如发现工程量清单的工程数量、计量单位有误或项目漏项、项目特征、工程内容不明确，招标人应以补充招标文件的形式，通知所有招标文件的授受人。</w:t>
      </w:r>
    </w:p>
    <w:p w:rsidR="00F0783E" w:rsidRDefault="00F0783E" w:rsidP="00F0783E">
      <w:pPr>
        <w:pStyle w:val="a3"/>
        <w:spacing w:line="360" w:lineRule="auto"/>
        <w:jc w:val="both"/>
        <w:rPr>
          <w:rFonts w:hint="eastAsia"/>
          <w:sz w:val="18"/>
          <w:szCs w:val="18"/>
        </w:rPr>
      </w:pPr>
      <w:r>
        <w:rPr>
          <w:rFonts w:hint="eastAsia"/>
          <w:sz w:val="18"/>
          <w:szCs w:val="18"/>
        </w:rPr>
        <w:t>九、招标人或受其委托具有相应资质的工程造价咨询机构、招标代理机构应做好建设工程项目回</w:t>
      </w:r>
      <w:proofErr w:type="gramStart"/>
      <w:r>
        <w:rPr>
          <w:rFonts w:hint="eastAsia"/>
          <w:sz w:val="18"/>
          <w:szCs w:val="18"/>
        </w:rPr>
        <w:t>标分析</w:t>
      </w:r>
      <w:proofErr w:type="gramEnd"/>
      <w:r>
        <w:rPr>
          <w:rFonts w:hint="eastAsia"/>
          <w:sz w:val="18"/>
          <w:szCs w:val="18"/>
        </w:rPr>
        <w:t>报告，回</w:t>
      </w:r>
      <w:proofErr w:type="gramStart"/>
      <w:r>
        <w:rPr>
          <w:rFonts w:hint="eastAsia"/>
          <w:sz w:val="18"/>
          <w:szCs w:val="18"/>
        </w:rPr>
        <w:t>标分析</w:t>
      </w:r>
      <w:proofErr w:type="gramEnd"/>
      <w:r>
        <w:rPr>
          <w:rFonts w:hint="eastAsia"/>
          <w:sz w:val="18"/>
          <w:szCs w:val="18"/>
        </w:rPr>
        <w:t>报告的质量将作为工程造价咨询机构、招标代理机构重要考核指标。</w:t>
      </w:r>
    </w:p>
    <w:p w:rsidR="00F0783E" w:rsidRDefault="00F0783E" w:rsidP="00F0783E">
      <w:pPr>
        <w:pStyle w:val="a3"/>
        <w:spacing w:line="360" w:lineRule="auto"/>
        <w:jc w:val="both"/>
        <w:rPr>
          <w:rFonts w:hint="eastAsia"/>
          <w:sz w:val="18"/>
          <w:szCs w:val="18"/>
        </w:rPr>
      </w:pPr>
      <w:r>
        <w:rPr>
          <w:rFonts w:hint="eastAsia"/>
          <w:sz w:val="18"/>
          <w:szCs w:val="18"/>
        </w:rPr>
        <w:lastRenderedPageBreak/>
        <w:t>十、工程量清单及其计价格式应按《计价规范》及本市建设行政主管部门相关要求填写。工程量清单计价应采用综合单价计价。综合单价是指完成工程量清单中一个规定计量单位项目所需的直接费（人工费、材料费、机械使用费）、间接费（管理费、</w:t>
      </w:r>
      <w:proofErr w:type="gramStart"/>
      <w:r>
        <w:rPr>
          <w:rFonts w:hint="eastAsia"/>
          <w:sz w:val="18"/>
          <w:szCs w:val="18"/>
        </w:rPr>
        <w:t>规</w:t>
      </w:r>
      <w:proofErr w:type="gramEnd"/>
      <w:r>
        <w:rPr>
          <w:rFonts w:hint="eastAsia"/>
          <w:sz w:val="18"/>
          <w:szCs w:val="18"/>
        </w:rPr>
        <w:t>费）利润、税金，并考虑风险因素的全部费用。</w:t>
      </w:r>
    </w:p>
    <w:p w:rsidR="00F0783E" w:rsidRDefault="00F0783E" w:rsidP="00F0783E">
      <w:pPr>
        <w:pStyle w:val="a3"/>
        <w:spacing w:line="360" w:lineRule="auto"/>
        <w:jc w:val="both"/>
        <w:rPr>
          <w:rFonts w:hint="eastAsia"/>
          <w:sz w:val="18"/>
          <w:szCs w:val="18"/>
        </w:rPr>
      </w:pPr>
      <w:r>
        <w:rPr>
          <w:rFonts w:hint="eastAsia"/>
          <w:sz w:val="18"/>
          <w:szCs w:val="18"/>
        </w:rPr>
        <w:t>综合单价应根据招标文件中的要求，依据企业定额或参照本市现行的工程定额和市市场管理总站发布的市场信息价格，由企业自主确定。</w:t>
      </w:r>
    </w:p>
    <w:p w:rsidR="00F0783E" w:rsidRDefault="00F0783E" w:rsidP="00F0783E">
      <w:pPr>
        <w:pStyle w:val="a3"/>
        <w:spacing w:line="360" w:lineRule="auto"/>
        <w:jc w:val="both"/>
        <w:rPr>
          <w:rFonts w:hint="eastAsia"/>
          <w:sz w:val="18"/>
          <w:szCs w:val="18"/>
        </w:rPr>
      </w:pPr>
      <w:r>
        <w:rPr>
          <w:rFonts w:hint="eastAsia"/>
          <w:sz w:val="18"/>
          <w:szCs w:val="18"/>
        </w:rPr>
        <w:t>十一、投标人不得以低于成本的报价竞标，不得相互串通投标报价，不得排挤其他投标人，损害国家或其他投标人的合法权益。</w:t>
      </w:r>
    </w:p>
    <w:p w:rsidR="00F0783E" w:rsidRDefault="00F0783E" w:rsidP="00F0783E">
      <w:pPr>
        <w:pStyle w:val="a3"/>
        <w:spacing w:line="360" w:lineRule="auto"/>
        <w:jc w:val="both"/>
        <w:rPr>
          <w:rFonts w:hint="eastAsia"/>
          <w:sz w:val="18"/>
          <w:szCs w:val="18"/>
        </w:rPr>
      </w:pPr>
      <w:r>
        <w:rPr>
          <w:rFonts w:hint="eastAsia"/>
          <w:sz w:val="18"/>
          <w:szCs w:val="18"/>
        </w:rPr>
        <w:t>十二、对文明施工、环境保护、安全施工、临时设施等费用，投标人应当根据现行标准规范，结合工程特点、工期进度和作业环境，按照招标文件要求，结合自身的施工技术水平、管理水平，对文明施工、环境保护、安全施工、临时设施等费用单独报价，并且其报价应在建设行政主管部门发布的规定范围内。</w:t>
      </w:r>
    </w:p>
    <w:p w:rsidR="00F0783E" w:rsidRDefault="00F0783E" w:rsidP="00F0783E">
      <w:pPr>
        <w:pStyle w:val="a3"/>
        <w:spacing w:line="360" w:lineRule="auto"/>
        <w:jc w:val="both"/>
        <w:rPr>
          <w:rFonts w:hint="eastAsia"/>
          <w:sz w:val="18"/>
          <w:szCs w:val="18"/>
        </w:rPr>
      </w:pPr>
      <w:r>
        <w:rPr>
          <w:rFonts w:hint="eastAsia"/>
          <w:sz w:val="18"/>
          <w:szCs w:val="18"/>
        </w:rPr>
        <w:t>十三、投标人应严格按照招标人提供的招标文件进行投标报价，投标人应对招标文件</w:t>
      </w:r>
      <w:proofErr w:type="gramStart"/>
      <w:r>
        <w:rPr>
          <w:rFonts w:hint="eastAsia"/>
          <w:sz w:val="18"/>
          <w:szCs w:val="18"/>
        </w:rPr>
        <w:t>作出</w:t>
      </w:r>
      <w:proofErr w:type="gramEnd"/>
      <w:r>
        <w:rPr>
          <w:rFonts w:hint="eastAsia"/>
          <w:sz w:val="18"/>
          <w:szCs w:val="18"/>
        </w:rPr>
        <w:t>实质性的响应。</w:t>
      </w:r>
    </w:p>
    <w:p w:rsidR="00F0783E" w:rsidRDefault="00F0783E" w:rsidP="00F0783E">
      <w:pPr>
        <w:pStyle w:val="a3"/>
        <w:spacing w:line="360" w:lineRule="auto"/>
        <w:jc w:val="both"/>
        <w:rPr>
          <w:rFonts w:hint="eastAsia"/>
          <w:sz w:val="18"/>
          <w:szCs w:val="18"/>
        </w:rPr>
      </w:pPr>
      <w:r>
        <w:rPr>
          <w:rFonts w:hint="eastAsia"/>
          <w:sz w:val="18"/>
          <w:szCs w:val="18"/>
        </w:rPr>
        <w:t>十四、招标人与中标人应当根据中标</w:t>
      </w:r>
      <w:proofErr w:type="gramStart"/>
      <w:r>
        <w:rPr>
          <w:rFonts w:hint="eastAsia"/>
          <w:sz w:val="18"/>
          <w:szCs w:val="18"/>
        </w:rPr>
        <w:t>价签订</w:t>
      </w:r>
      <w:proofErr w:type="gramEnd"/>
      <w:r>
        <w:rPr>
          <w:rFonts w:hint="eastAsia"/>
          <w:sz w:val="18"/>
          <w:szCs w:val="18"/>
        </w:rPr>
        <w:t>工程合同。</w:t>
      </w:r>
    </w:p>
    <w:p w:rsidR="00F0783E" w:rsidRDefault="00F0783E" w:rsidP="00F0783E">
      <w:pPr>
        <w:pStyle w:val="a3"/>
        <w:spacing w:line="360" w:lineRule="auto"/>
        <w:jc w:val="both"/>
        <w:rPr>
          <w:rFonts w:hint="eastAsia"/>
          <w:sz w:val="18"/>
          <w:szCs w:val="18"/>
        </w:rPr>
      </w:pPr>
      <w:r>
        <w:rPr>
          <w:rFonts w:hint="eastAsia"/>
          <w:sz w:val="18"/>
          <w:szCs w:val="18"/>
        </w:rPr>
        <w:t>十五、在工程量清单计价活动中，发包人、承包人应当在合同条款中对涉及工程价款结算的下列事项进行约定：</w:t>
      </w:r>
      <w:r>
        <w:rPr>
          <w:rFonts w:hint="eastAsia"/>
          <w:sz w:val="18"/>
          <w:szCs w:val="18"/>
        </w:rPr>
        <w:br/>
        <w:t>（一）工程施工中发生变更时，工程价款的调整方法、索赔方式、时限要求及金额支付方式；</w:t>
      </w:r>
      <w:r>
        <w:rPr>
          <w:rFonts w:hint="eastAsia"/>
          <w:sz w:val="18"/>
          <w:szCs w:val="18"/>
        </w:rPr>
        <w:br/>
        <w:t>（二）约定承担风险的范围和幅度以及超出约定范围和幅度的调整办法；</w:t>
      </w:r>
      <w:r>
        <w:rPr>
          <w:rFonts w:hint="eastAsia"/>
          <w:sz w:val="18"/>
          <w:szCs w:val="18"/>
        </w:rPr>
        <w:br/>
        <w:t xml:space="preserve">（三）工程竣工价款的结算与支付方式、数额及时限； </w:t>
      </w:r>
    </w:p>
    <w:p w:rsidR="00F0783E" w:rsidRDefault="00F0783E" w:rsidP="00F0783E">
      <w:pPr>
        <w:pStyle w:val="a3"/>
        <w:spacing w:line="360" w:lineRule="auto"/>
        <w:jc w:val="both"/>
        <w:rPr>
          <w:rFonts w:hint="eastAsia"/>
          <w:sz w:val="18"/>
          <w:szCs w:val="18"/>
        </w:rPr>
      </w:pPr>
      <w:r>
        <w:rPr>
          <w:rFonts w:hint="eastAsia"/>
          <w:sz w:val="18"/>
          <w:szCs w:val="18"/>
        </w:rPr>
        <w:t>（四）发生工程价款纠纷的解决方法。</w:t>
      </w:r>
    </w:p>
    <w:p w:rsidR="00F0783E" w:rsidRDefault="00F0783E" w:rsidP="00F0783E">
      <w:pPr>
        <w:pStyle w:val="a3"/>
        <w:spacing w:line="360" w:lineRule="auto"/>
        <w:jc w:val="both"/>
        <w:rPr>
          <w:rFonts w:hint="eastAsia"/>
          <w:sz w:val="18"/>
          <w:szCs w:val="18"/>
        </w:rPr>
      </w:pPr>
      <w:r>
        <w:rPr>
          <w:rFonts w:hint="eastAsia"/>
          <w:sz w:val="18"/>
          <w:szCs w:val="18"/>
        </w:rPr>
        <w:t>十六、合同中综合单价因工程量变更需调整时，除合同另有约定外，应按照下列办法确定：</w:t>
      </w:r>
    </w:p>
    <w:p w:rsidR="00F0783E" w:rsidRDefault="00F0783E" w:rsidP="00F0783E">
      <w:pPr>
        <w:pStyle w:val="a3"/>
        <w:spacing w:line="360" w:lineRule="auto"/>
        <w:jc w:val="both"/>
        <w:rPr>
          <w:rFonts w:hint="eastAsia"/>
          <w:sz w:val="18"/>
          <w:szCs w:val="18"/>
        </w:rPr>
      </w:pPr>
      <w:r>
        <w:rPr>
          <w:rFonts w:hint="eastAsia"/>
          <w:sz w:val="18"/>
          <w:szCs w:val="18"/>
        </w:rPr>
        <w:t>（一）工程量清单中的工程量有误或设计变更引起工程量增减，</w:t>
      </w:r>
      <w:proofErr w:type="gramStart"/>
      <w:r>
        <w:rPr>
          <w:rFonts w:hint="eastAsia"/>
          <w:sz w:val="18"/>
          <w:szCs w:val="18"/>
        </w:rPr>
        <w:t>属合同</w:t>
      </w:r>
      <w:proofErr w:type="gramEnd"/>
      <w:r>
        <w:rPr>
          <w:rFonts w:hint="eastAsia"/>
          <w:sz w:val="18"/>
          <w:szCs w:val="18"/>
        </w:rPr>
        <w:t>约定幅度以内的，应执行原有的综合单价；</w:t>
      </w:r>
      <w:proofErr w:type="gramStart"/>
      <w:r>
        <w:rPr>
          <w:rFonts w:hint="eastAsia"/>
          <w:sz w:val="18"/>
          <w:szCs w:val="18"/>
        </w:rPr>
        <w:t>属合同</w:t>
      </w:r>
      <w:proofErr w:type="gramEnd"/>
      <w:r>
        <w:rPr>
          <w:rFonts w:hint="eastAsia"/>
          <w:sz w:val="18"/>
          <w:szCs w:val="18"/>
        </w:rPr>
        <w:t>约定幅度以外的，其综合单价由发、承包双方（可在具体工程实施前）协商确定。</w:t>
      </w:r>
    </w:p>
    <w:p w:rsidR="00F0783E" w:rsidRDefault="00F0783E" w:rsidP="00F0783E">
      <w:pPr>
        <w:pStyle w:val="a3"/>
        <w:spacing w:line="360" w:lineRule="auto"/>
        <w:jc w:val="both"/>
        <w:rPr>
          <w:rFonts w:hint="eastAsia"/>
          <w:sz w:val="18"/>
          <w:szCs w:val="18"/>
        </w:rPr>
      </w:pPr>
      <w:r>
        <w:rPr>
          <w:rFonts w:hint="eastAsia"/>
          <w:sz w:val="18"/>
          <w:szCs w:val="18"/>
        </w:rPr>
        <w:t>（二）工程量清单漏项或设计变更引起新的工程量清单项目，其相应综合单价由发、承包双方（可在具体工程实施前）协商确定。</w:t>
      </w:r>
    </w:p>
    <w:p w:rsidR="00F0783E" w:rsidRDefault="00F0783E" w:rsidP="00F0783E">
      <w:pPr>
        <w:pStyle w:val="a3"/>
        <w:spacing w:line="360" w:lineRule="auto"/>
        <w:jc w:val="both"/>
        <w:rPr>
          <w:rFonts w:hint="eastAsia"/>
          <w:sz w:val="18"/>
          <w:szCs w:val="18"/>
        </w:rPr>
      </w:pPr>
      <w:r>
        <w:rPr>
          <w:rFonts w:hint="eastAsia"/>
          <w:sz w:val="18"/>
          <w:szCs w:val="18"/>
        </w:rPr>
        <w:lastRenderedPageBreak/>
        <w:t>十七、工程竣工验收后，发、承包双方应按《建设工程价款结算暂行办法》（</w:t>
      </w:r>
      <w:proofErr w:type="gramStart"/>
      <w:r>
        <w:rPr>
          <w:rFonts w:hint="eastAsia"/>
          <w:sz w:val="18"/>
          <w:szCs w:val="18"/>
        </w:rPr>
        <w:t>财建</w:t>
      </w:r>
      <w:proofErr w:type="gramEnd"/>
      <w:r>
        <w:rPr>
          <w:rFonts w:hint="eastAsia"/>
          <w:sz w:val="18"/>
          <w:szCs w:val="18"/>
        </w:rPr>
        <w:t>[2004]369号）中的有关规定办理竣工结算。</w:t>
      </w:r>
    </w:p>
    <w:p w:rsidR="00F0783E" w:rsidRDefault="00F0783E" w:rsidP="00F0783E">
      <w:pPr>
        <w:pStyle w:val="a3"/>
        <w:spacing w:line="360" w:lineRule="auto"/>
        <w:jc w:val="both"/>
        <w:rPr>
          <w:rFonts w:hint="eastAsia"/>
          <w:sz w:val="18"/>
          <w:szCs w:val="18"/>
        </w:rPr>
      </w:pPr>
      <w:r>
        <w:rPr>
          <w:rFonts w:hint="eastAsia"/>
          <w:sz w:val="18"/>
          <w:szCs w:val="18"/>
        </w:rPr>
        <w:t>十八、本市建设工程造价从业人员应不断加强业务培训，尽快全面掌握《计价规范》。</w:t>
      </w:r>
    </w:p>
    <w:p w:rsidR="00F0783E" w:rsidRDefault="00F0783E" w:rsidP="00F0783E">
      <w:pPr>
        <w:pStyle w:val="a3"/>
        <w:spacing w:line="360" w:lineRule="auto"/>
        <w:jc w:val="both"/>
        <w:rPr>
          <w:rFonts w:hint="eastAsia"/>
          <w:sz w:val="18"/>
          <w:szCs w:val="18"/>
        </w:rPr>
      </w:pPr>
      <w:r>
        <w:rPr>
          <w:rFonts w:hint="eastAsia"/>
          <w:sz w:val="18"/>
          <w:szCs w:val="18"/>
        </w:rPr>
        <w:t>十九、评标委员会在评审工作中，应从技术和经济相结合的角度全面评审，特别是出现下列情形之一的，评标委员会应要求投标人</w:t>
      </w:r>
      <w:proofErr w:type="gramStart"/>
      <w:r>
        <w:rPr>
          <w:rFonts w:hint="eastAsia"/>
          <w:sz w:val="18"/>
          <w:szCs w:val="18"/>
        </w:rPr>
        <w:t>作出</w:t>
      </w:r>
      <w:proofErr w:type="gramEnd"/>
      <w:r>
        <w:rPr>
          <w:rFonts w:hint="eastAsia"/>
          <w:sz w:val="18"/>
          <w:szCs w:val="18"/>
        </w:rPr>
        <w:t>澄清、说明和补正：</w:t>
      </w:r>
    </w:p>
    <w:p w:rsidR="00F0783E" w:rsidRDefault="00F0783E" w:rsidP="00F0783E">
      <w:pPr>
        <w:pStyle w:val="a3"/>
        <w:spacing w:line="360" w:lineRule="auto"/>
        <w:jc w:val="both"/>
        <w:rPr>
          <w:rFonts w:hint="eastAsia"/>
          <w:sz w:val="18"/>
          <w:szCs w:val="18"/>
        </w:rPr>
      </w:pPr>
      <w:r>
        <w:rPr>
          <w:rFonts w:hint="eastAsia"/>
          <w:sz w:val="18"/>
          <w:szCs w:val="18"/>
        </w:rPr>
        <w:t>（一）总报价明显低于标底或其他投标人报价；</w:t>
      </w:r>
    </w:p>
    <w:p w:rsidR="00F0783E" w:rsidRDefault="00F0783E" w:rsidP="00F0783E">
      <w:pPr>
        <w:pStyle w:val="a3"/>
        <w:spacing w:line="360" w:lineRule="auto"/>
        <w:jc w:val="both"/>
        <w:rPr>
          <w:rFonts w:hint="eastAsia"/>
          <w:sz w:val="18"/>
          <w:szCs w:val="18"/>
        </w:rPr>
      </w:pPr>
      <w:r>
        <w:rPr>
          <w:rFonts w:hint="eastAsia"/>
          <w:sz w:val="18"/>
          <w:szCs w:val="18"/>
        </w:rPr>
        <w:t>（二）主要的分部分项综合单价明显低于标底中分部分项综合单价或其他投标人报价；</w:t>
      </w:r>
    </w:p>
    <w:p w:rsidR="00F0783E" w:rsidRDefault="00F0783E" w:rsidP="00F0783E">
      <w:pPr>
        <w:pStyle w:val="a3"/>
        <w:spacing w:line="360" w:lineRule="auto"/>
        <w:jc w:val="both"/>
        <w:rPr>
          <w:rFonts w:hint="eastAsia"/>
          <w:sz w:val="18"/>
          <w:szCs w:val="18"/>
        </w:rPr>
      </w:pPr>
      <w:r>
        <w:rPr>
          <w:rFonts w:hint="eastAsia"/>
          <w:sz w:val="18"/>
          <w:szCs w:val="18"/>
        </w:rPr>
        <w:t>（三）主要材料、设备较大幅度低于市市场管理总站发布的</w:t>
      </w:r>
      <w:proofErr w:type="gramStart"/>
      <w:r>
        <w:rPr>
          <w:rFonts w:hint="eastAsia"/>
          <w:sz w:val="18"/>
          <w:szCs w:val="18"/>
        </w:rPr>
        <w:t>信息价</w:t>
      </w:r>
      <w:proofErr w:type="gramEnd"/>
      <w:r>
        <w:rPr>
          <w:rFonts w:hint="eastAsia"/>
          <w:sz w:val="18"/>
          <w:szCs w:val="18"/>
        </w:rPr>
        <w:t>或其他投标人报价；</w:t>
      </w:r>
    </w:p>
    <w:p w:rsidR="00F0783E" w:rsidRDefault="00F0783E" w:rsidP="00F0783E">
      <w:pPr>
        <w:pStyle w:val="a3"/>
        <w:spacing w:line="360" w:lineRule="auto"/>
        <w:jc w:val="both"/>
        <w:rPr>
          <w:rFonts w:hint="eastAsia"/>
          <w:sz w:val="18"/>
          <w:szCs w:val="18"/>
        </w:rPr>
      </w:pPr>
      <w:r>
        <w:rPr>
          <w:rFonts w:hint="eastAsia"/>
          <w:sz w:val="18"/>
          <w:szCs w:val="18"/>
        </w:rPr>
        <w:t>（四）施工措施清单项目报价与施工方案或施工组织设计明显不符或报价偏低。</w:t>
      </w:r>
    </w:p>
    <w:p w:rsidR="00F0783E" w:rsidRDefault="00F0783E" w:rsidP="00F0783E">
      <w:pPr>
        <w:pStyle w:val="a3"/>
        <w:spacing w:line="360" w:lineRule="auto"/>
        <w:jc w:val="both"/>
        <w:rPr>
          <w:rFonts w:hint="eastAsia"/>
          <w:sz w:val="18"/>
          <w:szCs w:val="18"/>
        </w:rPr>
      </w:pPr>
      <w:r>
        <w:rPr>
          <w:rFonts w:hint="eastAsia"/>
          <w:sz w:val="18"/>
          <w:szCs w:val="18"/>
        </w:rPr>
        <w:t>二十、施工企业应加强反映本企业水平的“企业定额”、造价指标和价格信息数据库等工作，增强企业自主报价的能力。</w:t>
      </w:r>
    </w:p>
    <w:p w:rsidR="00F0783E" w:rsidRDefault="00F0783E" w:rsidP="00F0783E">
      <w:pPr>
        <w:pStyle w:val="a3"/>
        <w:spacing w:line="360" w:lineRule="auto"/>
        <w:jc w:val="both"/>
        <w:rPr>
          <w:rFonts w:hint="eastAsia"/>
          <w:sz w:val="18"/>
          <w:szCs w:val="18"/>
        </w:rPr>
      </w:pPr>
      <w:r>
        <w:rPr>
          <w:rFonts w:hint="eastAsia"/>
          <w:sz w:val="18"/>
          <w:szCs w:val="18"/>
        </w:rPr>
        <w:t>二十一、非国有资金投资的建设项目可参照本意见。</w:t>
      </w:r>
    </w:p>
    <w:p w:rsidR="00F0783E" w:rsidRDefault="00F0783E" w:rsidP="00F0783E">
      <w:pPr>
        <w:pStyle w:val="a3"/>
        <w:spacing w:line="360" w:lineRule="auto"/>
        <w:jc w:val="right"/>
        <w:rPr>
          <w:rFonts w:hint="eastAsia"/>
          <w:sz w:val="18"/>
          <w:szCs w:val="18"/>
        </w:rPr>
      </w:pPr>
      <w:r>
        <w:rPr>
          <w:rFonts w:hint="eastAsia"/>
          <w:sz w:val="18"/>
          <w:szCs w:val="18"/>
        </w:rPr>
        <w:t>上海市建筑建材业市场管理总站</w:t>
      </w:r>
      <w:r>
        <w:rPr>
          <w:rFonts w:hint="eastAsia"/>
          <w:sz w:val="18"/>
          <w:szCs w:val="18"/>
        </w:rPr>
        <w:br/>
        <w:t>二ＯＯ六年六月七日</w:t>
      </w:r>
    </w:p>
    <w:p w:rsidR="00702F96" w:rsidRPr="00F0783E" w:rsidRDefault="00702F96"/>
    <w:sectPr w:rsidR="00702F96" w:rsidRPr="00F0783E" w:rsidSect="00702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783E"/>
    <w:rsid w:val="00702F96"/>
    <w:rsid w:val="00F07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8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410371">
      <w:bodyDiv w:val="1"/>
      <w:marLeft w:val="0"/>
      <w:marRight w:val="0"/>
      <w:marTop w:val="0"/>
      <w:marBottom w:val="0"/>
      <w:divBdr>
        <w:top w:val="none" w:sz="0" w:space="0" w:color="auto"/>
        <w:left w:val="none" w:sz="0" w:space="0" w:color="auto"/>
        <w:bottom w:val="none" w:sz="0" w:space="0" w:color="auto"/>
        <w:right w:val="none" w:sz="0" w:space="0" w:color="auto"/>
      </w:divBdr>
      <w:divsChild>
        <w:div w:id="128788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FS0000</dc:creator>
  <cp:lastModifiedBy>FS0000</cp:lastModifiedBy>
  <cp:revision>1</cp:revision>
  <dcterms:created xsi:type="dcterms:W3CDTF">2016-07-20T05:41:00Z</dcterms:created>
  <dcterms:modified xsi:type="dcterms:W3CDTF">2016-07-20T05:42:00Z</dcterms:modified>
</cp:coreProperties>
</file>